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16" w:rsidRPr="00465FF8" w:rsidRDefault="004D5616" w:rsidP="004D5616">
      <w:pPr>
        <w:rPr>
          <w:rFonts w:asciiTheme="majorEastAsia" w:eastAsiaTheme="majorEastAsia" w:hAnsiTheme="majorEastAsia"/>
          <w:b/>
          <w:spacing w:val="20"/>
          <w:sz w:val="30"/>
          <w:szCs w:val="30"/>
        </w:rPr>
      </w:pPr>
      <w:r w:rsidRPr="00465FF8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附件</w:t>
      </w:r>
      <w:r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1</w:t>
      </w:r>
    </w:p>
    <w:p w:rsidR="004D5616" w:rsidRDefault="004D5616" w:rsidP="004D5616">
      <w:pPr>
        <w:jc w:val="center"/>
        <w:rPr>
          <w:rFonts w:asciiTheme="majorEastAsia" w:eastAsiaTheme="majorEastAsia" w:hAnsiTheme="majorEastAsia"/>
          <w:b/>
          <w:spacing w:val="20"/>
          <w:sz w:val="44"/>
          <w:szCs w:val="32"/>
        </w:rPr>
      </w:pPr>
      <w:r w:rsidRPr="00E2485E">
        <w:rPr>
          <w:rFonts w:asciiTheme="majorEastAsia" w:eastAsiaTheme="majorEastAsia" w:hAnsiTheme="majorEastAsia" w:hint="eastAsia"/>
          <w:b/>
          <w:spacing w:val="20"/>
          <w:sz w:val="44"/>
          <w:szCs w:val="32"/>
        </w:rPr>
        <w:t>江苏省农业科学院科技</w:t>
      </w:r>
      <w:r w:rsidRPr="00E2485E">
        <w:rPr>
          <w:rFonts w:asciiTheme="majorEastAsia" w:eastAsiaTheme="majorEastAsia" w:hAnsiTheme="majorEastAsia"/>
          <w:b/>
          <w:spacing w:val="20"/>
          <w:sz w:val="44"/>
          <w:szCs w:val="32"/>
        </w:rPr>
        <w:t>支撑人员职业技能竞赛</w:t>
      </w:r>
      <w:r>
        <w:rPr>
          <w:rFonts w:asciiTheme="majorEastAsia" w:eastAsiaTheme="majorEastAsia" w:hAnsiTheme="majorEastAsia" w:hint="eastAsia"/>
          <w:b/>
          <w:spacing w:val="20"/>
          <w:sz w:val="44"/>
          <w:szCs w:val="32"/>
        </w:rPr>
        <w:t>题库</w:t>
      </w:r>
      <w:r w:rsidRPr="00E2485E">
        <w:rPr>
          <w:rFonts w:asciiTheme="majorEastAsia" w:eastAsiaTheme="majorEastAsia" w:hAnsiTheme="majorEastAsia" w:hint="eastAsia"/>
          <w:b/>
          <w:spacing w:val="20"/>
          <w:sz w:val="44"/>
          <w:szCs w:val="32"/>
        </w:rPr>
        <w:t>（实验能力）</w:t>
      </w:r>
    </w:p>
    <w:p w:rsidR="004D5616" w:rsidRPr="00E2485E" w:rsidRDefault="004D5616" w:rsidP="004D5616">
      <w:pPr>
        <w:ind w:firstLineChars="200" w:firstLine="723"/>
        <w:rPr>
          <w:rFonts w:ascii="仿宋_GB2312" w:eastAsia="仿宋_GB2312"/>
          <w:b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b/>
          <w:spacing w:val="20"/>
          <w:sz w:val="32"/>
          <w:szCs w:val="32"/>
        </w:rPr>
        <w:t>一、填空题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>1、色谱分析中的两相是指（ 固定相</w:t>
      </w:r>
      <w:r>
        <w:rPr>
          <w:rFonts w:ascii="仿宋_GB2312" w:eastAsia="仿宋_GB2312" w:hint="eastAsia"/>
          <w:spacing w:val="20"/>
          <w:sz w:val="32"/>
          <w:szCs w:val="32"/>
        </w:rPr>
        <w:t xml:space="preserve"> 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>）和（</w:t>
      </w:r>
      <w:r>
        <w:rPr>
          <w:rFonts w:ascii="仿宋_GB2312" w:eastAsia="仿宋_GB2312" w:hint="eastAsia"/>
          <w:spacing w:val="20"/>
          <w:sz w:val="32"/>
          <w:szCs w:val="32"/>
        </w:rPr>
        <w:t xml:space="preserve"> 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>流动相）。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2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、色谱定量分析的依据是（ 峰面积</w:t>
      </w:r>
      <w:r w:rsidR="004D5616" w:rsidRPr="00E2485E">
        <w:rPr>
          <w:rFonts w:ascii="仿宋_GB2312" w:eastAsia="仿宋_GB2312"/>
          <w:spacing w:val="20"/>
          <w:sz w:val="32"/>
          <w:szCs w:val="32"/>
        </w:rPr>
        <w:t xml:space="preserve"> 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）与组分的含量成正比。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3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、液相色谱使用紫外可见光检测器的工作原理是（ 郞伯-比尔定律 ）。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4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、气相色谱分析中，分离非极性物质，试样中各组分按沸点高低分离，（ 沸点低 ）的组分先流出，（ 沸点高 ）的组分后流出。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5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、液相色谱常用的检测器有（ 紫外 ）、（ 示差 ）、（ 电导 ）等。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6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、液相色谱流动相过滤必须使用粒径为（0.45微米）的过滤膜。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7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</w:t>
      </w:r>
      <w:r w:rsidR="004D5616" w:rsidRPr="00E2485E">
        <w:rPr>
          <w:rFonts w:ascii="仿宋_GB2312" w:eastAsia="仿宋_GB2312"/>
          <w:spacing w:val="20"/>
          <w:sz w:val="32"/>
          <w:szCs w:val="32"/>
        </w:rPr>
        <w:t>实验完成后，废液应（分类收集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）</w:t>
      </w:r>
      <w:r w:rsidR="004D5616" w:rsidRPr="00E2485E">
        <w:rPr>
          <w:rFonts w:ascii="仿宋_GB2312" w:eastAsia="仿宋_GB2312"/>
          <w:spacing w:val="20"/>
          <w:sz w:val="32"/>
          <w:szCs w:val="32"/>
        </w:rPr>
        <w:t>后交专业回收单位处理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。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8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、含水分样品需要先（干燥），然后再进行扫描电镜观察。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9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、使用扫描电镜时，样品越小所耗费的实验时间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lastRenderedPageBreak/>
        <w:t>越（ 短 ）。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>1</w:t>
      </w:r>
      <w:r w:rsidR="000564B8">
        <w:rPr>
          <w:rFonts w:ascii="仿宋_GB2312" w:eastAsia="仿宋_GB2312"/>
          <w:spacing w:val="20"/>
          <w:sz w:val="32"/>
          <w:szCs w:val="32"/>
        </w:rPr>
        <w:t>0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>、使用共聚焦显微镜时，样品一般放在（载玻片）或（共聚焦小皿）上观察。</w:t>
      </w:r>
    </w:p>
    <w:p w:rsidR="004D5616" w:rsidRPr="00E2485E" w:rsidRDefault="004D5616" w:rsidP="004D5616">
      <w:pPr>
        <w:ind w:firstLineChars="200" w:firstLine="723"/>
        <w:rPr>
          <w:rFonts w:ascii="仿宋_GB2312" w:eastAsia="仿宋_GB2312"/>
          <w:b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b/>
          <w:spacing w:val="20"/>
          <w:sz w:val="32"/>
          <w:szCs w:val="32"/>
        </w:rPr>
        <w:t>二、单项选择题</w:t>
      </w:r>
      <w:bookmarkStart w:id="0" w:name="_GoBack"/>
      <w:bookmarkEnd w:id="0"/>
    </w:p>
    <w:p w:rsidR="004D5616" w:rsidRPr="00E2485E" w:rsidRDefault="004D5616" w:rsidP="004D5616">
      <w:pPr>
        <w:ind w:firstLine="64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/>
          <w:spacing w:val="20"/>
          <w:sz w:val="32"/>
          <w:szCs w:val="32"/>
        </w:rPr>
        <w:t>1</w:t>
      </w:r>
      <w:r>
        <w:rPr>
          <w:rFonts w:ascii="仿宋_GB2312" w:eastAsia="仿宋_GB2312" w:hint="eastAsia"/>
          <w:spacing w:val="20"/>
          <w:sz w:val="32"/>
          <w:szCs w:val="32"/>
        </w:rPr>
        <w:t>、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>在环保分析中，常常要监测水中多环芳烃，如用高效液相色谱分析，应选用下述哪种检测器(A)</w:t>
      </w:r>
    </w:p>
    <w:p w:rsidR="004D5616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A、荧光检测器   B、示差折光检测器 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C、电导检测器 </w:t>
      </w:r>
      <w:r>
        <w:rPr>
          <w:rFonts w:ascii="仿宋_GB2312" w:eastAsia="仿宋_GB2312"/>
          <w:spacing w:val="20"/>
          <w:sz w:val="32"/>
          <w:szCs w:val="32"/>
        </w:rPr>
        <w:t xml:space="preserve"> 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 D、紫外吸收检测器</w:t>
      </w:r>
    </w:p>
    <w:p w:rsidR="004D5616" w:rsidRPr="00E2485E" w:rsidRDefault="000564B8" w:rsidP="004D5616">
      <w:pPr>
        <w:ind w:firstLine="64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2</w:t>
      </w:r>
      <w:r w:rsidR="004D5616">
        <w:rPr>
          <w:rFonts w:ascii="仿宋_GB2312" w:eastAsia="仿宋_GB2312" w:hint="eastAsia"/>
          <w:spacing w:val="20"/>
          <w:sz w:val="32"/>
          <w:szCs w:val="32"/>
        </w:rPr>
        <w:t>、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不是高液相色谱仪中的检测器是（B）</w:t>
      </w:r>
    </w:p>
    <w:p w:rsidR="004D5616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A、紫外吸收检测器   B、红外检测器   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>C、差示折光检测   D、电导检测器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3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、在高效液相色谱仪中保证流动相以稳定的速度流过色谱柱的部件是（B）</w:t>
      </w:r>
    </w:p>
    <w:p w:rsidR="004D5616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A、贮液器   B、输液泵   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>C、检测器   D、温控装置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4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、在气相色谱分析中，用于定性分析的参数是（A）</w:t>
      </w:r>
    </w:p>
    <w:p w:rsidR="004D5616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A 保留值    B峰面积     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>C分离度      D半峰宽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5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、若只需做一个复杂样品中某个特殊组分的定量分析，用色谱法时，宜选用（D）</w:t>
      </w:r>
    </w:p>
    <w:p w:rsidR="004D5616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A、归一化法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 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B、标准曲线法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C、外标法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 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>D、内标法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lastRenderedPageBreak/>
        <w:t>6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、在300nm进行分光光度测定时，应选用（A）比色皿。</w:t>
      </w:r>
    </w:p>
    <w:p w:rsidR="004D5616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A、石英比色皿    B、玻璃比色皿   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>C、红外比色皿    D、其它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7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、PCR的基本反应过程包括（A）</w:t>
      </w:r>
    </w:p>
    <w:p w:rsidR="004D5616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/>
          <w:spacing w:val="20"/>
          <w:sz w:val="32"/>
          <w:szCs w:val="32"/>
        </w:rPr>
        <w:t>A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、变性、退火、延伸 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B、变性、延伸   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C、变性、退火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 </w:t>
      </w:r>
      <w:r>
        <w:rPr>
          <w:rFonts w:ascii="仿宋_GB2312" w:eastAsia="仿宋_GB2312"/>
          <w:spacing w:val="20"/>
          <w:sz w:val="32"/>
          <w:szCs w:val="32"/>
        </w:rPr>
        <w:t xml:space="preserve">     </w:t>
      </w:r>
      <w:r w:rsidRPr="00E2485E">
        <w:rPr>
          <w:rFonts w:ascii="仿宋_GB2312" w:eastAsia="仿宋_GB2312"/>
          <w:spacing w:val="20"/>
          <w:sz w:val="32"/>
          <w:szCs w:val="32"/>
        </w:rPr>
        <w:t>D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、退火、延伸    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8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、PCR实验室一般包括( D )</w:t>
      </w:r>
    </w:p>
    <w:p w:rsidR="004D5616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/>
          <w:spacing w:val="20"/>
          <w:sz w:val="32"/>
          <w:szCs w:val="32"/>
        </w:rPr>
        <w:t>A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、试剂准备区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</w:t>
      </w:r>
      <w:r>
        <w:rPr>
          <w:rFonts w:ascii="仿宋_GB2312" w:eastAsia="仿宋_GB2312"/>
          <w:spacing w:val="20"/>
          <w:sz w:val="32"/>
          <w:szCs w:val="32"/>
        </w:rPr>
        <w:t xml:space="preserve">      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B、标本制备区   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>C、扩增区和产物分析区   D、A、B、C都含</w:t>
      </w:r>
    </w:p>
    <w:p w:rsidR="004D5616" w:rsidRPr="00E2485E" w:rsidRDefault="000564B8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/>
          <w:spacing w:val="20"/>
          <w:sz w:val="32"/>
          <w:szCs w:val="32"/>
        </w:rPr>
        <w:t>9</w:t>
      </w:r>
      <w:r w:rsidR="004D5616" w:rsidRPr="00E2485E">
        <w:rPr>
          <w:rFonts w:ascii="仿宋_GB2312" w:eastAsia="仿宋_GB2312" w:hint="eastAsia"/>
          <w:spacing w:val="20"/>
          <w:sz w:val="32"/>
          <w:szCs w:val="32"/>
        </w:rPr>
        <w:t>、PCR技术不仅为遗传病的诊断带来了便利，而且改进了检测细菌和病毒的方法。若要检测一个人是否感染了艾滋病病毒，你认为可以用PCR扩增血液中的（D）。</w:t>
      </w:r>
    </w:p>
    <w:p w:rsidR="004D5616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/>
          <w:spacing w:val="20"/>
          <w:sz w:val="32"/>
          <w:szCs w:val="32"/>
        </w:rPr>
        <w:t>A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、白细胞DNA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</w:t>
      </w:r>
      <w:r>
        <w:rPr>
          <w:rFonts w:ascii="仿宋_GB2312" w:eastAsia="仿宋_GB2312"/>
          <w:spacing w:val="20"/>
          <w:sz w:val="32"/>
          <w:szCs w:val="32"/>
        </w:rPr>
        <w:t xml:space="preserve"> 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 B、病毒蛋白质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 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C、血浆抗体  </w:t>
      </w:r>
      <w:r>
        <w:rPr>
          <w:rFonts w:ascii="仿宋_GB2312" w:eastAsia="仿宋_GB2312"/>
          <w:spacing w:val="20"/>
          <w:sz w:val="32"/>
          <w:szCs w:val="32"/>
        </w:rPr>
        <w:t xml:space="preserve">  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 D、病毒核酸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>1</w:t>
      </w:r>
      <w:r w:rsidR="000564B8">
        <w:rPr>
          <w:rFonts w:ascii="仿宋_GB2312" w:eastAsia="仿宋_GB2312"/>
          <w:spacing w:val="20"/>
          <w:sz w:val="32"/>
          <w:szCs w:val="32"/>
        </w:rPr>
        <w:t>0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>、用红外吸收光谱法测定有机物结构时，试样应该是（</w:t>
      </w:r>
      <w:r w:rsidRPr="00E2485E">
        <w:rPr>
          <w:rFonts w:ascii="仿宋_GB2312" w:eastAsia="仿宋_GB2312"/>
          <w:spacing w:val="20"/>
          <w:sz w:val="32"/>
          <w:szCs w:val="32"/>
        </w:rPr>
        <w:t>B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>）</w:t>
      </w:r>
    </w:p>
    <w:p w:rsidR="004D5616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/>
          <w:spacing w:val="20"/>
          <w:sz w:val="32"/>
          <w:szCs w:val="32"/>
        </w:rPr>
        <w:t>A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、单质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</w:t>
      </w:r>
      <w:r w:rsidRPr="00E2485E">
        <w:rPr>
          <w:rFonts w:ascii="仿宋_GB2312" w:eastAsia="仿宋_GB2312" w:hint="eastAsia"/>
          <w:spacing w:val="20"/>
          <w:sz w:val="32"/>
          <w:szCs w:val="32"/>
        </w:rPr>
        <w:t xml:space="preserve"> B、纯物质 </w:t>
      </w:r>
      <w:r w:rsidRPr="00E2485E">
        <w:rPr>
          <w:rFonts w:ascii="仿宋_GB2312" w:eastAsia="仿宋_GB2312"/>
          <w:spacing w:val="20"/>
          <w:sz w:val="32"/>
          <w:szCs w:val="32"/>
        </w:rPr>
        <w:t xml:space="preserve">  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>C、混合物   D、任何试样</w:t>
      </w:r>
    </w:p>
    <w:p w:rsidR="004D5616" w:rsidRPr="00E2485E" w:rsidRDefault="004D5616" w:rsidP="004D5616">
      <w:pPr>
        <w:ind w:firstLineChars="200" w:firstLine="723"/>
        <w:rPr>
          <w:rFonts w:ascii="仿宋_GB2312" w:eastAsia="仿宋_GB2312"/>
          <w:b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b/>
          <w:spacing w:val="20"/>
          <w:sz w:val="32"/>
          <w:szCs w:val="32"/>
        </w:rPr>
        <w:t>三、简答题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t>1、如果实验室因电路打火，简述正确的处理方式？</w:t>
      </w:r>
    </w:p>
    <w:p w:rsidR="004D5616" w:rsidRPr="00E2485E" w:rsidRDefault="004D5616" w:rsidP="004D5616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 w:rsidRPr="00E2485E">
        <w:rPr>
          <w:rFonts w:ascii="仿宋_GB2312" w:eastAsia="仿宋_GB2312" w:hint="eastAsia"/>
          <w:spacing w:val="20"/>
          <w:sz w:val="32"/>
          <w:szCs w:val="32"/>
        </w:rPr>
        <w:lastRenderedPageBreak/>
        <w:t>答：先切断电源，再用干粉或气体灭火器灭火，不可以直接泼水灭火，以防触电或电器爆炸伤人。如果火势太大，应迅速离开现场，并向有关部门报告以采取有效措施控制和扑救火灾。</w:t>
      </w:r>
    </w:p>
    <w:p w:rsidR="00C7153F" w:rsidRPr="004D5616" w:rsidRDefault="0037172E"/>
    <w:sectPr w:rsidR="00C7153F" w:rsidRPr="004D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2E" w:rsidRDefault="0037172E" w:rsidP="004D5616">
      <w:r>
        <w:separator/>
      </w:r>
    </w:p>
  </w:endnote>
  <w:endnote w:type="continuationSeparator" w:id="0">
    <w:p w:rsidR="0037172E" w:rsidRDefault="0037172E" w:rsidP="004D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2E" w:rsidRDefault="0037172E" w:rsidP="004D5616">
      <w:r>
        <w:separator/>
      </w:r>
    </w:p>
  </w:footnote>
  <w:footnote w:type="continuationSeparator" w:id="0">
    <w:p w:rsidR="0037172E" w:rsidRDefault="0037172E" w:rsidP="004D5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C6"/>
    <w:rsid w:val="000564B8"/>
    <w:rsid w:val="00266869"/>
    <w:rsid w:val="0037172E"/>
    <w:rsid w:val="004D5616"/>
    <w:rsid w:val="00A24EC6"/>
    <w:rsid w:val="00B16868"/>
    <w:rsid w:val="00BB65C7"/>
    <w:rsid w:val="00EE56C5"/>
    <w:rsid w:val="00F4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9AC68"/>
  <w15:chartTrackingRefBased/>
  <w15:docId w15:val="{113CC143-DE84-4FD4-85AF-D726BACF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6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</dc:creator>
  <cp:keywords/>
  <dc:description/>
  <cp:lastModifiedBy>yd</cp:lastModifiedBy>
  <cp:revision>6</cp:revision>
  <dcterms:created xsi:type="dcterms:W3CDTF">2022-09-08T07:09:00Z</dcterms:created>
  <dcterms:modified xsi:type="dcterms:W3CDTF">2022-09-09T06:22:00Z</dcterms:modified>
</cp:coreProperties>
</file>